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1ADCD8">
      <w:pPr>
        <w:jc w:val="center"/>
        <w:rPr>
          <w:rFonts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
          <w:bCs/>
          <w:color w:val="000000" w:themeColor="text1"/>
          <w:kern w:val="0"/>
          <w:sz w:val="28"/>
          <w:szCs w:val="28"/>
          <w14:textFill>
            <w14:solidFill>
              <w14:schemeClr w14:val="tx1"/>
            </w14:solidFill>
          </w14:textFill>
        </w:rPr>
        <w:t>安徽城市管理职业学院对对外交流中心临时过渡用房塑胶地板复检及吊顶拉拔试验服务采购</w:t>
      </w:r>
      <w:r>
        <w:rPr>
          <w:rFonts w:hint="eastAsia" w:ascii="仿宋_GB2312" w:hAnsi="宋体" w:eastAsia="仿宋_GB2312" w:cs="宋体"/>
          <w:b/>
          <w:bCs/>
          <w:color w:val="000000" w:themeColor="text1"/>
          <w:kern w:val="0"/>
          <w:sz w:val="28"/>
          <w:szCs w:val="28"/>
          <w14:textFill>
            <w14:solidFill>
              <w14:schemeClr w14:val="tx1"/>
            </w14:solidFill>
          </w14:textFill>
        </w:rPr>
        <w:t>项目报价表</w:t>
      </w:r>
    </w:p>
    <w:p w14:paraId="5E35FD15">
      <w:pPr>
        <w:jc w:val="center"/>
        <w:rPr>
          <w:rFonts w:ascii="仿宋_GB2312" w:hAnsi="宋体" w:eastAsia="仿宋_GB2312" w:cs="宋体"/>
          <w:color w:val="000000" w:themeColor="text1"/>
          <w:kern w:val="0"/>
          <w:sz w:val="24"/>
          <w:szCs w:val="24"/>
          <w14:textFill>
            <w14:solidFill>
              <w14:schemeClr w14:val="tx1"/>
            </w14:solidFill>
          </w14:textFill>
        </w:rPr>
      </w:pPr>
    </w:p>
    <w:tbl>
      <w:tblPr>
        <w:tblStyle w:val="2"/>
        <w:tblW w:w="99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4"/>
        <w:gridCol w:w="1756"/>
        <w:gridCol w:w="1276"/>
        <w:gridCol w:w="4094"/>
        <w:gridCol w:w="1707"/>
      </w:tblGrid>
      <w:tr w14:paraId="51AFF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907" w:type="dxa"/>
            <w:gridSpan w:val="5"/>
            <w:tcBorders>
              <w:top w:val="single" w:color="auto" w:sz="4" w:space="0"/>
              <w:left w:val="single" w:color="auto" w:sz="4" w:space="0"/>
              <w:bottom w:val="single" w:color="auto" w:sz="4" w:space="0"/>
              <w:right w:val="single" w:color="auto" w:sz="4" w:space="0"/>
            </w:tcBorders>
            <w:vAlign w:val="center"/>
          </w:tcPr>
          <w:p w14:paraId="36DBCED9">
            <w:pPr>
              <w:widowControl/>
              <w:jc w:val="center"/>
              <w:rPr>
                <w:rFonts w:ascii="仿宋" w:hAnsi="仿宋" w:eastAsia="仿宋" w:cs="仿宋_GB2312"/>
                <w:color w:val="000000" w:themeColor="text1"/>
                <w:kern w:val="0"/>
                <w:sz w:val="24"/>
                <w:szCs w:val="24"/>
                <w14:textFill>
                  <w14:solidFill>
                    <w14:schemeClr w14:val="tx1"/>
                  </w14:solidFill>
                </w14:textFill>
              </w:rPr>
            </w:pPr>
            <w:r>
              <w:rPr>
                <w:rFonts w:hint="eastAsia" w:ascii="仿宋" w:hAnsi="仿宋" w:eastAsia="仿宋" w:cs="仿宋_GB2312"/>
                <w:color w:val="000000" w:themeColor="text1"/>
                <w:kern w:val="0"/>
                <w:sz w:val="24"/>
                <w:szCs w:val="24"/>
                <w14:textFill>
                  <w14:solidFill>
                    <w14:schemeClr w14:val="tx1"/>
                  </w14:solidFill>
                </w14:textFill>
              </w:rPr>
              <w:t>对外交流中心临时过渡用房塑胶地板复检及吊顶拉拔试验服务采购清单</w:t>
            </w:r>
          </w:p>
        </w:tc>
      </w:tr>
      <w:tr w14:paraId="6C1E8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074" w:type="dxa"/>
            <w:tcBorders>
              <w:top w:val="single" w:color="auto" w:sz="4" w:space="0"/>
              <w:left w:val="single" w:color="auto" w:sz="4" w:space="0"/>
              <w:bottom w:val="single" w:color="auto" w:sz="4" w:space="0"/>
              <w:right w:val="single" w:color="auto" w:sz="4" w:space="0"/>
            </w:tcBorders>
            <w:vAlign w:val="center"/>
          </w:tcPr>
          <w:p w14:paraId="435E82AE">
            <w:pPr>
              <w:widowControl/>
              <w:jc w:val="center"/>
              <w:rPr>
                <w:rFonts w:ascii="仿宋" w:hAnsi="仿宋" w:eastAsia="仿宋" w:cs="仿宋_GB2312"/>
                <w:color w:val="000000" w:themeColor="text1"/>
                <w:kern w:val="0"/>
                <w:sz w:val="24"/>
                <w:szCs w:val="24"/>
                <w14:textFill>
                  <w14:solidFill>
                    <w14:schemeClr w14:val="tx1"/>
                  </w14:solidFill>
                </w14:textFill>
              </w:rPr>
            </w:pPr>
            <w:r>
              <w:rPr>
                <w:rFonts w:hint="eastAsia" w:ascii="仿宋" w:hAnsi="仿宋" w:eastAsia="仿宋" w:cs="仿宋_GB2312"/>
                <w:color w:val="000000" w:themeColor="text1"/>
                <w:kern w:val="0"/>
                <w:sz w:val="24"/>
                <w:szCs w:val="24"/>
                <w14:textFill>
                  <w14:solidFill>
                    <w14:schemeClr w14:val="tx1"/>
                  </w14:solidFill>
                </w14:textFill>
              </w:rPr>
              <w:t>序号</w:t>
            </w:r>
          </w:p>
        </w:tc>
        <w:tc>
          <w:tcPr>
            <w:tcW w:w="1756" w:type="dxa"/>
            <w:tcBorders>
              <w:top w:val="single" w:color="auto" w:sz="4" w:space="0"/>
              <w:left w:val="single" w:color="auto" w:sz="4" w:space="0"/>
              <w:bottom w:val="single" w:color="auto" w:sz="4" w:space="0"/>
              <w:right w:val="single" w:color="auto" w:sz="4" w:space="0"/>
            </w:tcBorders>
            <w:vAlign w:val="center"/>
          </w:tcPr>
          <w:p w14:paraId="0614DB0B">
            <w:pPr>
              <w:widowControl/>
              <w:jc w:val="center"/>
              <w:rPr>
                <w:rFonts w:ascii="仿宋" w:hAnsi="仿宋" w:eastAsia="仿宋" w:cs="仿宋_GB2312"/>
                <w:color w:val="000000" w:themeColor="text1"/>
                <w:kern w:val="0"/>
                <w:sz w:val="24"/>
                <w:szCs w:val="24"/>
                <w14:textFill>
                  <w14:solidFill>
                    <w14:schemeClr w14:val="tx1"/>
                  </w14:solidFill>
                </w14:textFill>
              </w:rPr>
            </w:pPr>
            <w:r>
              <w:rPr>
                <w:rFonts w:hint="eastAsia" w:ascii="仿宋" w:hAnsi="仿宋" w:eastAsia="仿宋" w:cs="仿宋_GB2312"/>
                <w:color w:val="000000" w:themeColor="text1"/>
                <w:kern w:val="0"/>
                <w:sz w:val="24"/>
                <w:szCs w:val="24"/>
                <w14:textFill>
                  <w14:solidFill>
                    <w14:schemeClr w14:val="tx1"/>
                  </w14:solidFill>
                </w14:textFill>
              </w:rPr>
              <w:t>服务名称</w:t>
            </w:r>
          </w:p>
        </w:tc>
        <w:tc>
          <w:tcPr>
            <w:tcW w:w="1276" w:type="dxa"/>
            <w:tcBorders>
              <w:top w:val="single" w:color="auto" w:sz="4" w:space="0"/>
              <w:left w:val="single" w:color="auto" w:sz="4" w:space="0"/>
              <w:bottom w:val="single" w:color="auto" w:sz="4" w:space="0"/>
              <w:right w:val="single" w:color="auto" w:sz="4" w:space="0"/>
            </w:tcBorders>
            <w:vAlign w:val="center"/>
          </w:tcPr>
          <w:p w14:paraId="19EF0AB2">
            <w:pPr>
              <w:widowControl/>
              <w:jc w:val="center"/>
              <w:rPr>
                <w:rFonts w:ascii="仿宋" w:hAnsi="仿宋" w:eastAsia="仿宋" w:cs="仿宋_GB2312"/>
                <w:color w:val="000000" w:themeColor="text1"/>
                <w:kern w:val="0"/>
                <w:sz w:val="24"/>
                <w:szCs w:val="24"/>
                <w14:textFill>
                  <w14:solidFill>
                    <w14:schemeClr w14:val="tx1"/>
                  </w14:solidFill>
                </w14:textFill>
              </w:rPr>
            </w:pPr>
            <w:r>
              <w:rPr>
                <w:rFonts w:hint="eastAsia" w:ascii="仿宋" w:hAnsi="仿宋" w:eastAsia="仿宋" w:cs="仿宋_GB2312"/>
                <w:color w:val="000000" w:themeColor="text1"/>
                <w:kern w:val="0"/>
                <w:sz w:val="24"/>
                <w:szCs w:val="24"/>
                <w14:textFill>
                  <w14:solidFill>
                    <w14:schemeClr w14:val="tx1"/>
                  </w14:solidFill>
                </w14:textFill>
              </w:rPr>
              <w:t>数量</w:t>
            </w:r>
          </w:p>
        </w:tc>
        <w:tc>
          <w:tcPr>
            <w:tcW w:w="4094" w:type="dxa"/>
            <w:tcBorders>
              <w:top w:val="single" w:color="auto" w:sz="4" w:space="0"/>
              <w:left w:val="single" w:color="auto" w:sz="4" w:space="0"/>
              <w:bottom w:val="single" w:color="auto" w:sz="4" w:space="0"/>
              <w:right w:val="single" w:color="auto" w:sz="4" w:space="0"/>
            </w:tcBorders>
            <w:vAlign w:val="center"/>
          </w:tcPr>
          <w:p w14:paraId="70D3D501">
            <w:pPr>
              <w:widowControl/>
              <w:jc w:val="center"/>
              <w:rPr>
                <w:rFonts w:ascii="仿宋" w:hAnsi="仿宋" w:eastAsia="仿宋" w:cs="仿宋_GB2312"/>
                <w:color w:val="000000" w:themeColor="text1"/>
                <w:kern w:val="0"/>
                <w:sz w:val="24"/>
                <w:szCs w:val="24"/>
                <w14:textFill>
                  <w14:solidFill>
                    <w14:schemeClr w14:val="tx1"/>
                  </w14:solidFill>
                </w14:textFill>
              </w:rPr>
            </w:pPr>
            <w:r>
              <w:rPr>
                <w:rFonts w:hint="eastAsia" w:ascii="仿宋" w:hAnsi="仿宋" w:eastAsia="仿宋" w:cs="仿宋_GB2312"/>
                <w:color w:val="000000" w:themeColor="text1"/>
                <w:kern w:val="0"/>
                <w:sz w:val="24"/>
                <w:szCs w:val="24"/>
                <w14:textFill>
                  <w14:solidFill>
                    <w14:schemeClr w14:val="tx1"/>
                  </w14:solidFill>
                </w14:textFill>
              </w:rPr>
              <w:t>服务要求及主要参数</w:t>
            </w:r>
          </w:p>
        </w:tc>
        <w:tc>
          <w:tcPr>
            <w:tcW w:w="1707" w:type="dxa"/>
            <w:tcBorders>
              <w:top w:val="single" w:color="auto" w:sz="4" w:space="0"/>
              <w:left w:val="single" w:color="auto" w:sz="4" w:space="0"/>
              <w:bottom w:val="single" w:color="auto" w:sz="4" w:space="0"/>
              <w:right w:val="single" w:color="auto" w:sz="4" w:space="0"/>
            </w:tcBorders>
            <w:vAlign w:val="center"/>
          </w:tcPr>
          <w:p w14:paraId="69C416BA">
            <w:pPr>
              <w:widowControl/>
              <w:jc w:val="center"/>
              <w:rPr>
                <w:rFonts w:ascii="仿宋" w:hAnsi="仿宋" w:eastAsia="仿宋" w:cs="仿宋_GB2312"/>
                <w:color w:val="000000" w:themeColor="text1"/>
                <w:kern w:val="0"/>
                <w:sz w:val="24"/>
                <w:szCs w:val="24"/>
                <w14:textFill>
                  <w14:solidFill>
                    <w14:schemeClr w14:val="tx1"/>
                  </w14:solidFill>
                </w14:textFill>
              </w:rPr>
            </w:pPr>
            <w:r>
              <w:rPr>
                <w:rFonts w:hint="eastAsia" w:ascii="仿宋" w:hAnsi="仿宋" w:eastAsia="仿宋" w:cs="仿宋_GB2312"/>
                <w:color w:val="000000" w:themeColor="text1"/>
                <w:kern w:val="0"/>
                <w:sz w:val="24"/>
                <w:szCs w:val="24"/>
                <w14:textFill>
                  <w14:solidFill>
                    <w14:schemeClr w14:val="tx1"/>
                  </w14:solidFill>
                </w14:textFill>
              </w:rPr>
              <w:t>报价小计（元）</w:t>
            </w:r>
          </w:p>
        </w:tc>
      </w:tr>
      <w:tr w14:paraId="26B4E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074" w:type="dxa"/>
            <w:tcBorders>
              <w:top w:val="single" w:color="auto" w:sz="4" w:space="0"/>
              <w:left w:val="single" w:color="auto" w:sz="4" w:space="0"/>
              <w:bottom w:val="single" w:color="auto" w:sz="4" w:space="0"/>
              <w:right w:val="single" w:color="auto" w:sz="4" w:space="0"/>
            </w:tcBorders>
            <w:vAlign w:val="center"/>
          </w:tcPr>
          <w:p w14:paraId="5DC6F3F3">
            <w:pPr>
              <w:ind w:firstLine="480" w:firstLineChars="200"/>
              <w:jc w:val="both"/>
              <w:rPr>
                <w:rFonts w:ascii="仿宋" w:hAnsi="仿宋" w:eastAsia="仿宋" w:cs="仿宋_GB2312"/>
                <w:color w:val="000000" w:themeColor="text1"/>
                <w:kern w:val="0"/>
                <w:sz w:val="24"/>
                <w:szCs w:val="24"/>
                <w14:textFill>
                  <w14:solidFill>
                    <w14:schemeClr w14:val="tx1"/>
                  </w14:solidFill>
                </w14:textFill>
              </w:rPr>
            </w:pPr>
            <w:r>
              <w:rPr>
                <w:rFonts w:hint="eastAsia" w:ascii="仿宋" w:hAnsi="仿宋" w:eastAsia="仿宋" w:cs="仿宋_GB2312"/>
                <w:color w:val="000000" w:themeColor="text1"/>
                <w:kern w:val="0"/>
                <w:sz w:val="24"/>
                <w:szCs w:val="24"/>
                <w14:textFill>
                  <w14:solidFill>
                    <w14:schemeClr w14:val="tx1"/>
                  </w14:solidFill>
                </w14:textFill>
              </w:rPr>
              <w:t>1</w:t>
            </w:r>
          </w:p>
        </w:tc>
        <w:tc>
          <w:tcPr>
            <w:tcW w:w="1756" w:type="dxa"/>
            <w:tcBorders>
              <w:top w:val="single" w:color="auto" w:sz="4" w:space="0"/>
              <w:left w:val="single" w:color="auto" w:sz="4" w:space="0"/>
              <w:bottom w:val="single" w:color="auto" w:sz="4" w:space="0"/>
              <w:right w:val="single" w:color="auto" w:sz="4" w:space="0"/>
            </w:tcBorders>
            <w:vAlign w:val="center"/>
          </w:tcPr>
          <w:p w14:paraId="77A560D3">
            <w:pPr>
              <w:jc w:val="center"/>
              <w:rPr>
                <w:rFonts w:ascii="仿宋" w:hAnsi="仿宋" w:eastAsia="仿宋" w:cs="仿宋_GB2312"/>
                <w:color w:val="000000" w:themeColor="text1"/>
                <w:kern w:val="0"/>
                <w:sz w:val="24"/>
                <w:szCs w:val="24"/>
                <w14:textFill>
                  <w14:solidFill>
                    <w14:schemeClr w14:val="tx1"/>
                  </w14:solidFill>
                </w14:textFill>
              </w:rPr>
            </w:pPr>
            <w:r>
              <w:rPr>
                <w:rFonts w:hint="eastAsia" w:ascii="仿宋" w:hAnsi="仿宋" w:eastAsia="仿宋" w:cs="仿宋_GB2312"/>
                <w:color w:val="000000" w:themeColor="text1"/>
                <w:kern w:val="0"/>
                <w:sz w:val="24"/>
                <w:szCs w:val="24"/>
                <w14:textFill>
                  <w14:solidFill>
                    <w14:schemeClr w14:val="tx1"/>
                  </w14:solidFill>
                </w14:textFill>
              </w:rPr>
              <w:t>塑胶地板参数检测服务</w:t>
            </w:r>
          </w:p>
        </w:tc>
        <w:tc>
          <w:tcPr>
            <w:tcW w:w="1276" w:type="dxa"/>
            <w:tcBorders>
              <w:top w:val="single" w:color="auto" w:sz="4" w:space="0"/>
              <w:left w:val="single" w:color="auto" w:sz="4" w:space="0"/>
              <w:bottom w:val="single" w:color="auto" w:sz="4" w:space="0"/>
              <w:right w:val="single" w:color="auto" w:sz="4" w:space="0"/>
            </w:tcBorders>
            <w:vAlign w:val="center"/>
          </w:tcPr>
          <w:p w14:paraId="231B50B1">
            <w:pPr>
              <w:jc w:val="center"/>
              <w:rPr>
                <w:rFonts w:hint="default" w:ascii="仿宋" w:hAnsi="仿宋" w:eastAsia="仿宋" w:cs="仿宋_GB2312"/>
                <w:color w:val="000000" w:themeColor="text1"/>
                <w:kern w:val="0"/>
                <w:sz w:val="24"/>
                <w:szCs w:val="24"/>
                <w:lang w:val="en-US" w:eastAsia="zh-CN"/>
                <w14:textFill>
                  <w14:solidFill>
                    <w14:schemeClr w14:val="tx1"/>
                  </w14:solidFill>
                </w14:textFill>
              </w:rPr>
            </w:pPr>
            <w:r>
              <w:rPr>
                <w:rFonts w:hint="eastAsia" w:ascii="仿宋" w:hAnsi="仿宋" w:eastAsia="仿宋" w:cs="仿宋_GB2312"/>
                <w:color w:val="000000" w:themeColor="text1"/>
                <w:kern w:val="0"/>
                <w:sz w:val="24"/>
                <w:szCs w:val="24"/>
                <w:lang w:val="en-US" w:eastAsia="zh-CN"/>
                <w14:textFill>
                  <w14:solidFill>
                    <w14:schemeClr w14:val="tx1"/>
                  </w14:solidFill>
                </w14:textFill>
              </w:rPr>
              <w:t>1</w:t>
            </w:r>
          </w:p>
        </w:tc>
        <w:tc>
          <w:tcPr>
            <w:tcW w:w="4094" w:type="dxa"/>
            <w:tcBorders>
              <w:top w:val="single" w:color="auto" w:sz="4" w:space="0"/>
              <w:left w:val="single" w:color="auto" w:sz="4" w:space="0"/>
              <w:bottom w:val="single" w:color="auto" w:sz="4" w:space="0"/>
              <w:right w:val="single" w:color="auto" w:sz="4" w:space="0"/>
            </w:tcBorders>
            <w:vAlign w:val="center"/>
          </w:tcPr>
          <w:p w14:paraId="07488AD1">
            <w:pPr>
              <w:rPr>
                <w:rFonts w:hint="eastAsia" w:ascii="仿宋" w:hAnsi="仿宋" w:eastAsia="仿宋" w:cs="仿宋_GB2312"/>
                <w:color w:val="000000" w:themeColor="text1"/>
                <w:kern w:val="0"/>
                <w:sz w:val="24"/>
                <w:szCs w:val="24"/>
                <w:lang w:eastAsia="zh-CN"/>
                <w14:textFill>
                  <w14:solidFill>
                    <w14:schemeClr w14:val="tx1"/>
                  </w14:solidFill>
                </w14:textFill>
              </w:rPr>
            </w:pPr>
            <w:r>
              <w:rPr>
                <w:rFonts w:hint="eastAsia" w:ascii="仿宋" w:hAnsi="仿宋" w:eastAsia="仿宋" w:cs="仿宋_GB2312"/>
                <w:color w:val="000000" w:themeColor="text1"/>
                <w:kern w:val="0"/>
                <w:sz w:val="24"/>
                <w:szCs w:val="24"/>
                <w14:textFill>
                  <w14:solidFill>
                    <w14:schemeClr w14:val="tx1"/>
                  </w14:solidFill>
                </w14:textFill>
              </w:rPr>
              <w:t>服务范围：</w:t>
            </w:r>
            <w:r>
              <w:rPr>
                <w:rFonts w:hint="eastAsia" w:ascii="仿宋" w:hAnsi="仿宋" w:eastAsia="仿宋" w:cs="仿宋_GB2312"/>
                <w:color w:val="000000" w:themeColor="text1"/>
                <w:kern w:val="0"/>
                <w:sz w:val="24"/>
                <w:szCs w:val="24"/>
                <w:lang w:val="en-US" w:eastAsia="zh-CN"/>
                <w14:textFill>
                  <w14:solidFill>
                    <w14:schemeClr w14:val="tx1"/>
                  </w14:solidFill>
                </w14:textFill>
              </w:rPr>
              <w:t>对送检塑胶地板进行燃烧性能B1（C-s1,t0）级的检测</w:t>
            </w:r>
            <w:r>
              <w:rPr>
                <w:rFonts w:hint="eastAsia" w:ascii="仿宋" w:hAnsi="仿宋" w:eastAsia="仿宋" w:cs="仿宋_GB2312"/>
                <w:color w:val="000000" w:themeColor="text1"/>
                <w:kern w:val="0"/>
                <w:sz w:val="24"/>
                <w:szCs w:val="24"/>
                <w:lang w:eastAsia="zh-CN"/>
                <w14:textFill>
                  <w14:solidFill>
                    <w14:schemeClr w14:val="tx1"/>
                  </w14:solidFill>
                </w14:textFill>
              </w:rPr>
              <w:t>。</w:t>
            </w:r>
          </w:p>
          <w:p w14:paraId="02D609F7">
            <w:pPr>
              <w:rPr>
                <w:rFonts w:hint="eastAsia" w:ascii="仿宋" w:hAnsi="仿宋" w:eastAsia="仿宋" w:cs="仿宋_GB2312"/>
                <w:color w:val="000000" w:themeColor="text1"/>
                <w:kern w:val="0"/>
                <w:sz w:val="24"/>
                <w:szCs w:val="24"/>
                <w14:textFill>
                  <w14:solidFill>
                    <w14:schemeClr w14:val="tx1"/>
                  </w14:solidFill>
                </w14:textFill>
              </w:rPr>
            </w:pPr>
            <w:r>
              <w:rPr>
                <w:rFonts w:hint="eastAsia" w:ascii="仿宋" w:hAnsi="仿宋" w:eastAsia="仿宋" w:cs="仿宋_GB2312"/>
                <w:color w:val="000000" w:themeColor="text1"/>
                <w:kern w:val="0"/>
                <w:sz w:val="24"/>
                <w:szCs w:val="24"/>
                <w:lang w:val="en-US" w:eastAsia="zh-CN"/>
                <w14:textFill>
                  <w14:solidFill>
                    <w14:schemeClr w14:val="tx1"/>
                  </w14:solidFill>
                </w14:textFill>
              </w:rPr>
              <w:t>检测</w:t>
            </w:r>
            <w:r>
              <w:rPr>
                <w:rFonts w:hint="eastAsia" w:ascii="仿宋" w:hAnsi="仿宋" w:eastAsia="仿宋" w:cs="仿宋_GB2312"/>
                <w:color w:val="000000" w:themeColor="text1"/>
                <w:kern w:val="0"/>
                <w:sz w:val="24"/>
                <w:szCs w:val="24"/>
                <w14:textFill>
                  <w14:solidFill>
                    <w14:schemeClr w14:val="tx1"/>
                  </w14:solidFill>
                </w14:textFill>
              </w:rPr>
              <w:t>内容：包含临界热辐射通量测定和20秒内焰尖高度测量。</w:t>
            </w:r>
          </w:p>
          <w:p w14:paraId="6BEFB0E5">
            <w:pPr>
              <w:rPr>
                <w:rFonts w:ascii="仿宋" w:hAnsi="仿宋" w:eastAsia="仿宋" w:cs="仿宋_GB2312"/>
                <w:color w:val="000000" w:themeColor="text1"/>
                <w:kern w:val="0"/>
                <w:sz w:val="24"/>
                <w:szCs w:val="24"/>
                <w14:textFill>
                  <w14:solidFill>
                    <w14:schemeClr w14:val="tx1"/>
                  </w14:solidFill>
                </w14:textFill>
              </w:rPr>
            </w:pPr>
            <w:r>
              <w:rPr>
                <w:rFonts w:hint="eastAsia" w:ascii="仿宋" w:hAnsi="仿宋" w:eastAsia="仿宋" w:cs="仿宋_GB2312"/>
                <w:color w:val="000000" w:themeColor="text1"/>
                <w:kern w:val="0"/>
                <w:sz w:val="24"/>
                <w:szCs w:val="24"/>
                <w:lang w:val="en-US" w:eastAsia="zh-CN"/>
                <w14:textFill>
                  <w14:solidFill>
                    <w14:schemeClr w14:val="tx1"/>
                  </w14:solidFill>
                </w14:textFill>
              </w:rPr>
              <w:t>服务</w:t>
            </w:r>
            <w:r>
              <w:rPr>
                <w:rFonts w:hint="eastAsia" w:ascii="仿宋" w:hAnsi="仿宋" w:eastAsia="仿宋" w:cs="仿宋_GB2312"/>
                <w:color w:val="000000" w:themeColor="text1"/>
                <w:kern w:val="0"/>
                <w:sz w:val="24"/>
                <w:szCs w:val="24"/>
                <w14:textFill>
                  <w14:solidFill>
                    <w14:schemeClr w14:val="tx1"/>
                  </w14:solidFill>
                </w14:textFill>
              </w:rPr>
              <w:t>期限：自</w:t>
            </w:r>
            <w:r>
              <w:rPr>
                <w:rFonts w:hint="eastAsia" w:ascii="仿宋" w:hAnsi="仿宋" w:eastAsia="仿宋" w:cs="仿宋_GB2312"/>
                <w:color w:val="000000" w:themeColor="text1"/>
                <w:kern w:val="0"/>
                <w:sz w:val="24"/>
                <w:szCs w:val="24"/>
                <w:lang w:val="en-US" w:eastAsia="zh-CN"/>
                <w14:textFill>
                  <w14:solidFill>
                    <w14:schemeClr w14:val="tx1"/>
                  </w14:solidFill>
                </w14:textFill>
              </w:rPr>
              <w:t>合同签订起7日内完成全部检测工作并出具检测报告</w:t>
            </w:r>
            <w:r>
              <w:rPr>
                <w:rFonts w:hint="eastAsia" w:ascii="仿宋" w:hAnsi="仿宋" w:eastAsia="仿宋" w:cs="仿宋_GB2312"/>
                <w:color w:val="000000" w:themeColor="text1"/>
                <w:kern w:val="0"/>
                <w:sz w:val="24"/>
                <w:szCs w:val="24"/>
                <w14:textFill>
                  <w14:solidFill>
                    <w14:schemeClr w14:val="tx1"/>
                  </w14:solidFill>
                </w14:textFill>
              </w:rPr>
              <w:t>。</w:t>
            </w:r>
          </w:p>
        </w:tc>
        <w:tc>
          <w:tcPr>
            <w:tcW w:w="1707" w:type="dxa"/>
            <w:tcBorders>
              <w:top w:val="single" w:color="auto" w:sz="4" w:space="0"/>
              <w:left w:val="single" w:color="auto" w:sz="4" w:space="0"/>
              <w:bottom w:val="single" w:color="auto" w:sz="4" w:space="0"/>
              <w:right w:val="single" w:color="auto" w:sz="4" w:space="0"/>
            </w:tcBorders>
            <w:vAlign w:val="center"/>
          </w:tcPr>
          <w:p w14:paraId="2DB2A596">
            <w:pPr>
              <w:ind w:firstLine="480" w:firstLineChars="200"/>
              <w:jc w:val="center"/>
              <w:rPr>
                <w:rFonts w:ascii="仿宋" w:hAnsi="仿宋" w:eastAsia="仿宋" w:cs="仿宋_GB2312"/>
                <w:color w:val="000000" w:themeColor="text1"/>
                <w:kern w:val="0"/>
                <w:sz w:val="24"/>
                <w:szCs w:val="24"/>
                <w14:textFill>
                  <w14:solidFill>
                    <w14:schemeClr w14:val="tx1"/>
                  </w14:solidFill>
                </w14:textFill>
              </w:rPr>
            </w:pPr>
          </w:p>
        </w:tc>
      </w:tr>
      <w:tr w14:paraId="4CFA6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074" w:type="dxa"/>
            <w:tcBorders>
              <w:top w:val="single" w:color="auto" w:sz="4" w:space="0"/>
              <w:left w:val="single" w:color="auto" w:sz="4" w:space="0"/>
              <w:bottom w:val="single" w:color="auto" w:sz="4" w:space="0"/>
              <w:right w:val="single" w:color="auto" w:sz="4" w:space="0"/>
            </w:tcBorders>
            <w:vAlign w:val="center"/>
          </w:tcPr>
          <w:p w14:paraId="0EB5D16F">
            <w:pPr>
              <w:ind w:firstLine="480" w:firstLineChars="200"/>
              <w:jc w:val="both"/>
              <w:rPr>
                <w:rFonts w:hint="eastAsia" w:ascii="仿宋" w:hAnsi="仿宋" w:eastAsia="仿宋" w:cs="仿宋_GB2312"/>
                <w:color w:val="000000" w:themeColor="text1"/>
                <w:kern w:val="0"/>
                <w:sz w:val="24"/>
                <w:szCs w:val="24"/>
                <w:lang w:val="en-US" w:eastAsia="zh-CN"/>
                <w14:textFill>
                  <w14:solidFill>
                    <w14:schemeClr w14:val="tx1"/>
                  </w14:solidFill>
                </w14:textFill>
              </w:rPr>
            </w:pPr>
            <w:r>
              <w:rPr>
                <w:rFonts w:hint="eastAsia" w:ascii="仿宋" w:hAnsi="仿宋" w:eastAsia="仿宋" w:cs="仿宋_GB2312"/>
                <w:color w:val="000000" w:themeColor="text1"/>
                <w:kern w:val="0"/>
                <w:sz w:val="24"/>
                <w:szCs w:val="24"/>
                <w:lang w:val="en-US" w:eastAsia="zh-CN"/>
                <w14:textFill>
                  <w14:solidFill>
                    <w14:schemeClr w14:val="tx1"/>
                  </w14:solidFill>
                </w14:textFill>
              </w:rPr>
              <w:t>2</w:t>
            </w:r>
          </w:p>
        </w:tc>
        <w:tc>
          <w:tcPr>
            <w:tcW w:w="1756" w:type="dxa"/>
            <w:tcBorders>
              <w:top w:val="single" w:color="auto" w:sz="4" w:space="0"/>
              <w:left w:val="single" w:color="auto" w:sz="4" w:space="0"/>
              <w:bottom w:val="single" w:color="auto" w:sz="4" w:space="0"/>
              <w:right w:val="single" w:color="auto" w:sz="4" w:space="0"/>
            </w:tcBorders>
            <w:vAlign w:val="center"/>
          </w:tcPr>
          <w:p w14:paraId="3BAFDDB2">
            <w:pPr>
              <w:jc w:val="center"/>
              <w:rPr>
                <w:rFonts w:hint="eastAsia" w:ascii="仿宋" w:hAnsi="仿宋" w:eastAsia="仿宋" w:cs="仿宋_GB2312"/>
                <w:color w:val="000000" w:themeColor="text1"/>
                <w:kern w:val="0"/>
                <w:sz w:val="24"/>
                <w:szCs w:val="24"/>
                <w14:textFill>
                  <w14:solidFill>
                    <w14:schemeClr w14:val="tx1"/>
                  </w14:solidFill>
                </w14:textFill>
              </w:rPr>
            </w:pPr>
            <w:r>
              <w:rPr>
                <w:rFonts w:hint="eastAsia" w:ascii="仿宋" w:hAnsi="仿宋" w:eastAsia="仿宋" w:cs="仿宋_GB2312"/>
                <w:color w:val="000000" w:themeColor="text1"/>
                <w:kern w:val="0"/>
                <w:sz w:val="24"/>
                <w:szCs w:val="24"/>
                <w14:textFill>
                  <w14:solidFill>
                    <w14:schemeClr w14:val="tx1"/>
                  </w14:solidFill>
                </w14:textFill>
              </w:rPr>
              <w:t>吊顶丝杆拉拔试验检测服务</w:t>
            </w:r>
          </w:p>
        </w:tc>
        <w:tc>
          <w:tcPr>
            <w:tcW w:w="1276" w:type="dxa"/>
            <w:tcBorders>
              <w:top w:val="single" w:color="auto" w:sz="4" w:space="0"/>
              <w:left w:val="single" w:color="auto" w:sz="4" w:space="0"/>
              <w:bottom w:val="single" w:color="auto" w:sz="4" w:space="0"/>
              <w:right w:val="single" w:color="auto" w:sz="4" w:space="0"/>
            </w:tcBorders>
            <w:vAlign w:val="center"/>
          </w:tcPr>
          <w:p w14:paraId="7BF5C301">
            <w:pPr>
              <w:jc w:val="center"/>
              <w:rPr>
                <w:rFonts w:hint="default" w:ascii="仿宋" w:hAnsi="仿宋" w:eastAsia="仿宋" w:cs="仿宋_GB2312"/>
                <w:color w:val="000000" w:themeColor="text1"/>
                <w:kern w:val="0"/>
                <w:sz w:val="24"/>
                <w:szCs w:val="24"/>
                <w:lang w:val="en-US" w:eastAsia="zh-CN"/>
                <w14:textFill>
                  <w14:solidFill>
                    <w14:schemeClr w14:val="tx1"/>
                  </w14:solidFill>
                </w14:textFill>
              </w:rPr>
            </w:pPr>
            <w:r>
              <w:rPr>
                <w:rFonts w:hint="eastAsia" w:ascii="仿宋" w:hAnsi="仿宋" w:eastAsia="仿宋" w:cs="仿宋_GB2312"/>
                <w:color w:val="000000" w:themeColor="text1"/>
                <w:kern w:val="0"/>
                <w:sz w:val="24"/>
                <w:szCs w:val="24"/>
                <w:lang w:val="en-US" w:eastAsia="zh-CN"/>
                <w14:textFill>
                  <w14:solidFill>
                    <w14:schemeClr w14:val="tx1"/>
                  </w14:solidFill>
                </w14:textFill>
              </w:rPr>
              <w:t>1</w:t>
            </w:r>
          </w:p>
        </w:tc>
        <w:tc>
          <w:tcPr>
            <w:tcW w:w="4094" w:type="dxa"/>
            <w:tcBorders>
              <w:top w:val="single" w:color="auto" w:sz="4" w:space="0"/>
              <w:left w:val="single" w:color="auto" w:sz="4" w:space="0"/>
              <w:bottom w:val="single" w:color="auto" w:sz="4" w:space="0"/>
              <w:right w:val="single" w:color="auto" w:sz="4" w:space="0"/>
            </w:tcBorders>
            <w:vAlign w:val="center"/>
          </w:tcPr>
          <w:p w14:paraId="1F293C4A">
            <w:pPr>
              <w:rPr>
                <w:rFonts w:hint="default" w:ascii="仿宋" w:hAnsi="仿宋" w:eastAsia="仿宋" w:cs="仿宋_GB2312"/>
                <w:color w:val="000000" w:themeColor="text1"/>
                <w:kern w:val="0"/>
                <w:sz w:val="24"/>
                <w:szCs w:val="24"/>
                <w:lang w:val="en-US" w:eastAsia="zh-CN"/>
                <w14:textFill>
                  <w14:solidFill>
                    <w14:schemeClr w14:val="tx1"/>
                  </w14:solidFill>
                </w14:textFill>
              </w:rPr>
            </w:pPr>
            <w:r>
              <w:rPr>
                <w:rFonts w:hint="eastAsia" w:ascii="仿宋" w:hAnsi="仿宋" w:eastAsia="仿宋" w:cs="仿宋_GB2312"/>
                <w:color w:val="000000" w:themeColor="text1"/>
                <w:kern w:val="0"/>
                <w:sz w:val="24"/>
                <w:szCs w:val="24"/>
                <w:lang w:val="en-US" w:eastAsia="zh-CN"/>
                <w14:textFill>
                  <w14:solidFill>
                    <w14:schemeClr w14:val="tx1"/>
                  </w14:solidFill>
                </w14:textFill>
              </w:rPr>
              <w:t>对其中1间卫生间吊顶中的丝杆进行拉拔试验，以验证其结构强度和安全性。卫生间吊顶面积约4平方米。</w:t>
            </w:r>
          </w:p>
        </w:tc>
        <w:tc>
          <w:tcPr>
            <w:tcW w:w="1707" w:type="dxa"/>
            <w:tcBorders>
              <w:top w:val="single" w:color="auto" w:sz="4" w:space="0"/>
              <w:left w:val="single" w:color="auto" w:sz="4" w:space="0"/>
              <w:bottom w:val="single" w:color="auto" w:sz="4" w:space="0"/>
              <w:right w:val="single" w:color="auto" w:sz="4" w:space="0"/>
            </w:tcBorders>
            <w:vAlign w:val="center"/>
          </w:tcPr>
          <w:p w14:paraId="5AFC5A5B">
            <w:pPr>
              <w:ind w:firstLine="480" w:firstLineChars="200"/>
              <w:jc w:val="center"/>
              <w:rPr>
                <w:rFonts w:ascii="仿宋" w:hAnsi="仿宋" w:eastAsia="仿宋" w:cs="仿宋_GB2312"/>
                <w:color w:val="000000" w:themeColor="text1"/>
                <w:kern w:val="0"/>
                <w:sz w:val="24"/>
                <w:szCs w:val="24"/>
                <w14:textFill>
                  <w14:solidFill>
                    <w14:schemeClr w14:val="tx1"/>
                  </w14:solidFill>
                </w14:textFill>
              </w:rPr>
            </w:pPr>
          </w:p>
        </w:tc>
      </w:tr>
      <w:tr w14:paraId="20062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074" w:type="dxa"/>
            <w:tcBorders>
              <w:top w:val="single" w:color="auto" w:sz="4" w:space="0"/>
              <w:left w:val="single" w:color="auto" w:sz="4" w:space="0"/>
              <w:bottom w:val="single" w:color="auto" w:sz="4" w:space="0"/>
              <w:right w:val="single" w:color="auto" w:sz="4" w:space="0"/>
            </w:tcBorders>
            <w:vAlign w:val="center"/>
          </w:tcPr>
          <w:p w14:paraId="65B74E65">
            <w:pPr>
              <w:jc w:val="center"/>
              <w:rPr>
                <w:rFonts w:ascii="仿宋" w:hAnsi="仿宋" w:eastAsia="仿宋" w:cs="仿宋_GB2312"/>
                <w:color w:val="000000" w:themeColor="text1"/>
                <w:kern w:val="0"/>
                <w:sz w:val="24"/>
                <w:szCs w:val="24"/>
                <w14:textFill>
                  <w14:solidFill>
                    <w14:schemeClr w14:val="tx1"/>
                  </w14:solidFill>
                </w14:textFill>
              </w:rPr>
            </w:pPr>
            <w:r>
              <w:rPr>
                <w:rFonts w:hint="eastAsia" w:ascii="仿宋" w:hAnsi="仿宋" w:eastAsia="仿宋" w:cs="仿宋_GB2312"/>
                <w:color w:val="000000" w:themeColor="text1"/>
                <w:kern w:val="0"/>
                <w:sz w:val="24"/>
                <w:szCs w:val="24"/>
                <w14:textFill>
                  <w14:solidFill>
                    <w14:schemeClr w14:val="tx1"/>
                  </w14:solidFill>
                </w14:textFill>
              </w:rPr>
              <w:t>备注</w:t>
            </w:r>
          </w:p>
        </w:tc>
        <w:tc>
          <w:tcPr>
            <w:tcW w:w="8833" w:type="dxa"/>
            <w:gridSpan w:val="4"/>
            <w:tcBorders>
              <w:top w:val="single" w:color="auto" w:sz="4" w:space="0"/>
              <w:left w:val="single" w:color="auto" w:sz="4" w:space="0"/>
              <w:bottom w:val="single" w:color="auto" w:sz="4" w:space="0"/>
              <w:right w:val="single" w:color="auto" w:sz="4" w:space="0"/>
            </w:tcBorders>
            <w:vAlign w:val="center"/>
          </w:tcPr>
          <w:p w14:paraId="7E14AF75">
            <w:pPr>
              <w:numPr>
                <w:ilvl w:val="0"/>
                <w:numId w:val="1"/>
              </w:numPr>
              <w:rPr>
                <w:rFonts w:hint="eastAsia" w:ascii="仿宋" w:hAnsi="仿宋" w:eastAsia="仿宋" w:cs="仿宋_GB2312"/>
                <w:color w:val="000000" w:themeColor="text1"/>
                <w:kern w:val="0"/>
                <w:sz w:val="24"/>
                <w:szCs w:val="24"/>
                <w14:textFill>
                  <w14:solidFill>
                    <w14:schemeClr w14:val="tx1"/>
                  </w14:solidFill>
                </w14:textFill>
              </w:rPr>
            </w:pPr>
            <w:r>
              <w:rPr>
                <w:rFonts w:hint="eastAsia" w:ascii="仿宋" w:hAnsi="仿宋" w:eastAsia="仿宋" w:cs="仿宋_GB2312"/>
                <w:color w:val="000000" w:themeColor="text1"/>
                <w:kern w:val="0"/>
                <w:sz w:val="24"/>
                <w:szCs w:val="24"/>
                <w14:textFill>
                  <w14:solidFill>
                    <w14:schemeClr w14:val="tx1"/>
                  </w14:solidFill>
                </w14:textFill>
              </w:rPr>
              <w:t>供应商应确保检测工</w:t>
            </w:r>
            <w:bookmarkStart w:id="0" w:name="_GoBack"/>
            <w:bookmarkEnd w:id="0"/>
            <w:r>
              <w:rPr>
                <w:rFonts w:hint="eastAsia" w:ascii="仿宋" w:hAnsi="仿宋" w:eastAsia="仿宋" w:cs="仿宋_GB2312"/>
                <w:color w:val="000000" w:themeColor="text1"/>
                <w:kern w:val="0"/>
                <w:sz w:val="24"/>
                <w:szCs w:val="24"/>
                <w14:textFill>
                  <w14:solidFill>
                    <w14:schemeClr w14:val="tx1"/>
                  </w14:solidFill>
                </w14:textFill>
              </w:rPr>
              <w:t>作符合新站区质监站的验收标准。</w:t>
            </w:r>
          </w:p>
          <w:p w14:paraId="0B267301">
            <w:pPr>
              <w:numPr>
                <w:ilvl w:val="0"/>
                <w:numId w:val="1"/>
              </w:numPr>
              <w:rPr>
                <w:rFonts w:hint="eastAsia" w:ascii="仿宋" w:hAnsi="仿宋" w:eastAsia="仿宋" w:cs="仿宋_GB2312"/>
                <w:color w:val="000000" w:themeColor="text1"/>
                <w:kern w:val="0"/>
                <w:sz w:val="24"/>
                <w:szCs w:val="24"/>
                <w14:textFill>
                  <w14:solidFill>
                    <w14:schemeClr w14:val="tx1"/>
                  </w14:solidFill>
                </w14:textFill>
              </w:rPr>
            </w:pPr>
            <w:r>
              <w:rPr>
                <w:rFonts w:hint="eastAsia" w:ascii="仿宋" w:hAnsi="仿宋" w:eastAsia="仿宋" w:cs="仿宋_GB2312"/>
                <w:color w:val="000000" w:themeColor="text1"/>
                <w:kern w:val="0"/>
                <w:sz w:val="24"/>
                <w:szCs w:val="24"/>
                <w:lang w:val="en-US" w:eastAsia="zh-CN"/>
                <w14:textFill>
                  <w14:solidFill>
                    <w14:schemeClr w14:val="tx1"/>
                  </w14:solidFill>
                </w14:textFill>
              </w:rPr>
              <w:t>附件提供：</w:t>
            </w:r>
            <w:r>
              <w:rPr>
                <w:rFonts w:hint="eastAsia" w:ascii="仿宋" w:hAnsi="仿宋" w:eastAsia="仿宋" w:cs="仿宋_GB2312"/>
                <w:color w:val="000000" w:themeColor="text1"/>
                <w:kern w:val="0"/>
                <w:sz w:val="24"/>
                <w:szCs w:val="24"/>
                <w14:textFill>
                  <w14:solidFill>
                    <w14:schemeClr w14:val="tx1"/>
                  </w14:solidFill>
                </w14:textFill>
              </w:rPr>
              <w:t>营业执照扫描件</w:t>
            </w:r>
            <w:r>
              <w:rPr>
                <w:rFonts w:hint="eastAsia" w:ascii="仿宋" w:hAnsi="仿宋" w:eastAsia="仿宋" w:cs="仿宋_GB2312"/>
                <w:color w:val="000000" w:themeColor="text1"/>
                <w:kern w:val="0"/>
                <w:sz w:val="24"/>
                <w:szCs w:val="24"/>
                <w:lang w:eastAsia="zh-CN"/>
                <w14:textFill>
                  <w14:solidFill>
                    <w14:schemeClr w14:val="tx1"/>
                  </w14:solidFill>
                </w14:textFill>
              </w:rPr>
              <w:t>、</w:t>
            </w:r>
            <w:r>
              <w:rPr>
                <w:rFonts w:hint="eastAsia" w:ascii="仿宋" w:hAnsi="仿宋" w:eastAsia="仿宋" w:cs="仿宋_GB2312"/>
                <w:color w:val="000000" w:themeColor="text1"/>
                <w:kern w:val="0"/>
                <w:sz w:val="24"/>
                <w:szCs w:val="24"/>
                <w14:textFill>
                  <w14:solidFill>
                    <w14:schemeClr w14:val="tx1"/>
                  </w14:solidFill>
                </w14:textFill>
              </w:rPr>
              <w:t>资质证明文件</w:t>
            </w:r>
            <w:r>
              <w:rPr>
                <w:rFonts w:hint="eastAsia" w:ascii="仿宋" w:hAnsi="仿宋" w:eastAsia="仿宋" w:cs="仿宋_GB2312"/>
                <w:color w:val="000000" w:themeColor="text1"/>
                <w:kern w:val="0"/>
                <w:sz w:val="24"/>
                <w:szCs w:val="24"/>
                <w:lang w:eastAsia="zh-CN"/>
                <w14:textFill>
                  <w14:solidFill>
                    <w14:schemeClr w14:val="tx1"/>
                  </w14:solidFill>
                </w14:textFill>
              </w:rPr>
              <w:t>。</w:t>
            </w:r>
          </w:p>
        </w:tc>
      </w:tr>
      <w:tr w14:paraId="3322A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074" w:type="dxa"/>
            <w:tcBorders>
              <w:top w:val="single" w:color="auto" w:sz="4" w:space="0"/>
              <w:left w:val="single" w:color="auto" w:sz="4" w:space="0"/>
              <w:bottom w:val="single" w:color="auto" w:sz="4" w:space="0"/>
              <w:right w:val="single" w:color="auto" w:sz="4" w:space="0"/>
            </w:tcBorders>
            <w:vAlign w:val="center"/>
          </w:tcPr>
          <w:p w14:paraId="1186AD76">
            <w:pPr>
              <w:jc w:val="center"/>
              <w:rPr>
                <w:rFonts w:ascii="仿宋" w:hAnsi="仿宋" w:eastAsia="仿宋" w:cs="仿宋_GB2312"/>
                <w:color w:val="000000" w:themeColor="text1"/>
                <w:kern w:val="0"/>
                <w:sz w:val="24"/>
                <w:szCs w:val="24"/>
                <w14:textFill>
                  <w14:solidFill>
                    <w14:schemeClr w14:val="tx1"/>
                  </w14:solidFill>
                </w14:textFill>
              </w:rPr>
            </w:pPr>
            <w:r>
              <w:rPr>
                <w:rFonts w:hint="eastAsia" w:ascii="仿宋" w:hAnsi="仿宋" w:eastAsia="仿宋" w:cs="仿宋_GB2312"/>
                <w:color w:val="000000" w:themeColor="text1"/>
                <w:kern w:val="0"/>
                <w:sz w:val="24"/>
                <w:szCs w:val="24"/>
                <w14:textFill>
                  <w14:solidFill>
                    <w14:schemeClr w14:val="tx1"/>
                  </w14:solidFill>
                </w14:textFill>
              </w:rPr>
              <w:t>总报价</w:t>
            </w:r>
          </w:p>
        </w:tc>
        <w:tc>
          <w:tcPr>
            <w:tcW w:w="8833" w:type="dxa"/>
            <w:gridSpan w:val="4"/>
            <w:tcBorders>
              <w:top w:val="single" w:color="auto" w:sz="4" w:space="0"/>
              <w:left w:val="single" w:color="auto" w:sz="4" w:space="0"/>
              <w:bottom w:val="single" w:color="auto" w:sz="4" w:space="0"/>
              <w:right w:val="single" w:color="auto" w:sz="4" w:space="0"/>
            </w:tcBorders>
            <w:vAlign w:val="center"/>
          </w:tcPr>
          <w:p w14:paraId="04F4FFAB">
            <w:pPr>
              <w:rPr>
                <w:rFonts w:ascii="仿宋" w:hAnsi="仿宋" w:eastAsia="仿宋" w:cs="仿宋_GB2312"/>
                <w:color w:val="000000" w:themeColor="text1"/>
                <w:kern w:val="0"/>
                <w:sz w:val="24"/>
                <w:szCs w:val="24"/>
                <w14:textFill>
                  <w14:solidFill>
                    <w14:schemeClr w14:val="tx1"/>
                  </w14:solidFill>
                </w14:textFill>
              </w:rPr>
            </w:pPr>
            <w:r>
              <w:rPr>
                <w:rFonts w:hint="eastAsia" w:ascii="仿宋" w:hAnsi="仿宋" w:eastAsia="仿宋" w:cs="仿宋_GB2312"/>
                <w:color w:val="000000" w:themeColor="text1"/>
                <w:kern w:val="0"/>
                <w:sz w:val="24"/>
                <w:szCs w:val="24"/>
                <w14:textFill>
                  <w14:solidFill>
                    <w14:schemeClr w14:val="tx1"/>
                  </w14:solidFill>
                </w14:textFill>
              </w:rPr>
              <w:t xml:space="preserve">大写： </w:t>
            </w:r>
            <w:r>
              <w:rPr>
                <w:rFonts w:ascii="仿宋" w:hAnsi="仿宋" w:eastAsia="仿宋" w:cs="仿宋_GB2312"/>
                <w:color w:val="000000" w:themeColor="text1"/>
                <w:kern w:val="0"/>
                <w:sz w:val="24"/>
                <w:szCs w:val="24"/>
                <w14:textFill>
                  <w14:solidFill>
                    <w14:schemeClr w14:val="tx1"/>
                  </w14:solidFill>
                </w14:textFill>
              </w:rPr>
              <w:t xml:space="preserve">                                                </w:t>
            </w:r>
            <w:r>
              <w:rPr>
                <w:rFonts w:hint="eastAsia" w:ascii="仿宋" w:hAnsi="仿宋" w:eastAsia="仿宋" w:cs="仿宋_GB2312"/>
                <w:color w:val="000000" w:themeColor="text1"/>
                <w:kern w:val="0"/>
                <w:sz w:val="24"/>
                <w:szCs w:val="24"/>
                <w14:textFill>
                  <w14:solidFill>
                    <w14:schemeClr w14:val="tx1"/>
                  </w14:solidFill>
                </w14:textFill>
              </w:rPr>
              <w:t>小写：</w:t>
            </w:r>
            <w:r>
              <w:rPr>
                <w:rFonts w:hint="eastAsia" w:ascii="宋体" w:hAnsi="宋体" w:cs="宋体"/>
                <w:b/>
                <w:color w:val="000000" w:themeColor="text1"/>
                <w:sz w:val="18"/>
                <w:szCs w:val="21"/>
                <w14:textFill>
                  <w14:solidFill>
                    <w14:schemeClr w14:val="tx1"/>
                  </w14:solidFill>
                </w14:textFill>
              </w:rPr>
              <w:t>¥</w:t>
            </w:r>
            <w:r>
              <w:rPr>
                <w:rFonts w:hint="eastAsia" w:ascii="仿宋" w:hAnsi="仿宋" w:eastAsia="仿宋" w:cs="仿宋_GB2312"/>
                <w:color w:val="000000" w:themeColor="text1"/>
                <w:kern w:val="0"/>
                <w:sz w:val="24"/>
                <w:szCs w:val="24"/>
                <w14:textFill>
                  <w14:solidFill>
                    <w14:schemeClr w14:val="tx1"/>
                  </w14:solidFill>
                </w14:textFill>
              </w:rPr>
              <w:t xml:space="preserve"> </w:t>
            </w:r>
            <w:r>
              <w:rPr>
                <w:rFonts w:ascii="仿宋" w:hAnsi="仿宋" w:eastAsia="仿宋" w:cs="仿宋_GB2312"/>
                <w:color w:val="000000" w:themeColor="text1"/>
                <w:kern w:val="0"/>
                <w:sz w:val="24"/>
                <w:szCs w:val="24"/>
                <w14:textFill>
                  <w14:solidFill>
                    <w14:schemeClr w14:val="tx1"/>
                  </w14:solidFill>
                </w14:textFill>
              </w:rPr>
              <w:t xml:space="preserve">          </w:t>
            </w:r>
          </w:p>
        </w:tc>
      </w:tr>
    </w:tbl>
    <w:p w14:paraId="30CA53A1">
      <w:pPr>
        <w:pStyle w:val="4"/>
        <w:ind w:left="360" w:firstLine="0" w:firstLineChars="0"/>
        <w:rPr>
          <w:rFonts w:ascii="仿宋" w:hAnsi="仿宋" w:eastAsia="仿宋" w:cs="仿宋_GB2312"/>
          <w:color w:val="auto"/>
          <w:kern w:val="0"/>
          <w:sz w:val="24"/>
          <w:szCs w:val="24"/>
        </w:rPr>
      </w:pPr>
    </w:p>
    <w:p w14:paraId="6082CF3B">
      <w:pPr>
        <w:pStyle w:val="4"/>
        <w:ind w:left="360" w:firstLine="0" w:firstLineChars="0"/>
        <w:rPr>
          <w:rFonts w:ascii="仿宋" w:hAnsi="仿宋" w:eastAsia="仿宋" w:cs="仿宋_GB2312"/>
          <w:color w:val="auto"/>
          <w:kern w:val="0"/>
          <w:sz w:val="24"/>
          <w:szCs w:val="24"/>
        </w:rPr>
      </w:pPr>
      <w:r>
        <w:rPr>
          <w:rFonts w:hint="eastAsia" w:ascii="仿宋" w:hAnsi="仿宋" w:eastAsia="仿宋" w:cs="仿宋_GB2312"/>
          <w:color w:val="auto"/>
          <w:kern w:val="0"/>
          <w:sz w:val="24"/>
          <w:szCs w:val="24"/>
        </w:rPr>
        <w:t>本单位承诺，本次报价真实有效，本表传真、扫描件、PDF文件同原件具有相同效力，报价有效期</w:t>
      </w:r>
      <w:r>
        <w:rPr>
          <w:rFonts w:ascii="仿宋" w:hAnsi="仿宋" w:eastAsia="仿宋" w:cs="仿宋_GB2312"/>
          <w:color w:val="auto"/>
          <w:kern w:val="0"/>
          <w:sz w:val="24"/>
          <w:szCs w:val="24"/>
        </w:rPr>
        <w:t>10</w:t>
      </w:r>
      <w:r>
        <w:rPr>
          <w:rFonts w:hint="eastAsia" w:ascii="仿宋" w:hAnsi="仿宋" w:eastAsia="仿宋" w:cs="仿宋_GB2312"/>
          <w:color w:val="auto"/>
          <w:kern w:val="0"/>
          <w:sz w:val="24"/>
          <w:szCs w:val="24"/>
        </w:rPr>
        <w:t>个工作日.</w:t>
      </w:r>
    </w:p>
    <w:p w14:paraId="703F61FE">
      <w:pPr>
        <w:pStyle w:val="4"/>
        <w:ind w:left="360" w:firstLine="0" w:firstLineChars="0"/>
        <w:rPr>
          <w:rFonts w:ascii="仿宋" w:hAnsi="仿宋" w:eastAsia="仿宋" w:cs="仿宋_GB2312"/>
          <w:color w:val="auto"/>
          <w:kern w:val="0"/>
          <w:sz w:val="24"/>
          <w:szCs w:val="24"/>
        </w:rPr>
      </w:pPr>
    </w:p>
    <w:p w14:paraId="385A7CE9">
      <w:pPr>
        <w:pStyle w:val="4"/>
        <w:ind w:left="360" w:firstLine="0" w:firstLineChars="0"/>
        <w:rPr>
          <w:rFonts w:ascii="仿宋" w:hAnsi="仿宋" w:eastAsia="仿宋" w:cs="仿宋_GB2312"/>
          <w:color w:val="auto"/>
          <w:kern w:val="0"/>
          <w:sz w:val="24"/>
          <w:szCs w:val="24"/>
        </w:rPr>
      </w:pPr>
    </w:p>
    <w:p w14:paraId="46621A9B">
      <w:pPr>
        <w:pStyle w:val="4"/>
        <w:ind w:left="360" w:right="960" w:firstLine="0" w:firstLineChars="0"/>
        <w:rPr>
          <w:rFonts w:ascii="仿宋" w:hAnsi="仿宋" w:eastAsia="仿宋" w:cs="仿宋_GB2312"/>
          <w:color w:val="auto"/>
          <w:kern w:val="0"/>
          <w:sz w:val="24"/>
          <w:szCs w:val="24"/>
        </w:rPr>
      </w:pPr>
      <w:r>
        <w:rPr>
          <w:rFonts w:hint="eastAsia" w:ascii="仿宋" w:hAnsi="仿宋" w:eastAsia="仿宋" w:cs="仿宋_GB2312"/>
          <w:color w:val="auto"/>
          <w:kern w:val="0"/>
          <w:sz w:val="24"/>
          <w:szCs w:val="24"/>
        </w:rPr>
        <w:t>报价人</w:t>
      </w:r>
      <w:r>
        <w:rPr>
          <w:rFonts w:ascii="仿宋" w:hAnsi="仿宋" w:eastAsia="仿宋" w:cs="仿宋_GB2312"/>
          <w:color w:val="auto"/>
          <w:kern w:val="0"/>
          <w:sz w:val="24"/>
          <w:szCs w:val="24"/>
        </w:rPr>
        <w:t>：</w:t>
      </w:r>
      <w:r>
        <w:rPr>
          <w:rFonts w:hint="eastAsia" w:ascii="仿宋" w:hAnsi="仿宋" w:eastAsia="仿宋" w:cs="仿宋_GB2312"/>
          <w:color w:val="auto"/>
          <w:kern w:val="0"/>
          <w:sz w:val="24"/>
          <w:szCs w:val="24"/>
        </w:rPr>
        <w:t xml:space="preserve"> </w:t>
      </w:r>
      <w:r>
        <w:rPr>
          <w:rFonts w:ascii="仿宋" w:hAnsi="仿宋" w:eastAsia="仿宋" w:cs="仿宋_GB2312"/>
          <w:color w:val="auto"/>
          <w:kern w:val="0"/>
          <w:sz w:val="24"/>
          <w:szCs w:val="24"/>
        </w:rPr>
        <w:t xml:space="preserve">                  </w:t>
      </w:r>
      <w:r>
        <w:rPr>
          <w:rFonts w:hint="eastAsia" w:ascii="仿宋" w:hAnsi="仿宋" w:eastAsia="仿宋" w:cs="仿宋_GB2312"/>
          <w:color w:val="auto"/>
          <w:kern w:val="0"/>
          <w:sz w:val="24"/>
          <w:szCs w:val="24"/>
        </w:rPr>
        <w:t>报价单位名称（盖章）：</w:t>
      </w:r>
    </w:p>
    <w:p w14:paraId="076304F8">
      <w:pPr>
        <w:pStyle w:val="4"/>
        <w:ind w:left="360" w:right="960" w:firstLine="0" w:firstLineChars="0"/>
        <w:rPr>
          <w:rFonts w:ascii="仿宋" w:hAnsi="仿宋" w:eastAsia="仿宋" w:cs="仿宋_GB2312"/>
          <w:color w:val="auto"/>
          <w:kern w:val="0"/>
          <w:sz w:val="24"/>
          <w:szCs w:val="24"/>
        </w:rPr>
      </w:pPr>
      <w:r>
        <w:rPr>
          <w:rFonts w:ascii="仿宋" w:hAnsi="仿宋" w:eastAsia="仿宋" w:cs="仿宋_GB2312"/>
          <w:color w:val="auto"/>
          <w:kern w:val="0"/>
          <w:sz w:val="24"/>
          <w:szCs w:val="24"/>
        </w:rPr>
        <w:br w:type="textWrapping"/>
      </w:r>
    </w:p>
    <w:p w14:paraId="067DDE78">
      <w:pPr>
        <w:ind w:right="960" w:firstLine="360" w:firstLineChars="150"/>
        <w:rPr>
          <w:rFonts w:ascii="仿宋" w:hAnsi="仿宋" w:eastAsia="仿宋" w:cs="仿宋_GB2312"/>
          <w:color w:val="auto"/>
          <w:kern w:val="0"/>
          <w:sz w:val="24"/>
          <w:szCs w:val="24"/>
        </w:rPr>
      </w:pPr>
      <w:r>
        <w:rPr>
          <w:rFonts w:hint="eastAsia" w:ascii="仿宋" w:hAnsi="仿宋" w:eastAsia="仿宋" w:cs="仿宋_GB2312"/>
          <w:color w:val="auto"/>
          <w:kern w:val="0"/>
          <w:sz w:val="24"/>
          <w:szCs w:val="24"/>
        </w:rPr>
        <w:t>手机号 ：                  报价日期：</w:t>
      </w:r>
      <w:r>
        <w:rPr>
          <w:rFonts w:ascii="仿宋" w:hAnsi="仿宋" w:eastAsia="仿宋" w:cs="仿宋_GB2312"/>
          <w:color w:val="auto"/>
          <w:kern w:val="0"/>
          <w:sz w:val="24"/>
          <w:szCs w:val="24"/>
        </w:rPr>
        <w:t xml:space="preserve">    </w:t>
      </w:r>
      <w:r>
        <w:rPr>
          <w:rFonts w:hint="eastAsia" w:ascii="仿宋" w:hAnsi="仿宋" w:eastAsia="仿宋" w:cs="仿宋_GB2312"/>
          <w:color w:val="auto"/>
          <w:kern w:val="0"/>
          <w:sz w:val="24"/>
          <w:szCs w:val="24"/>
        </w:rPr>
        <w:t>年</w:t>
      </w:r>
      <w:r>
        <w:rPr>
          <w:rFonts w:ascii="仿宋" w:hAnsi="仿宋" w:eastAsia="仿宋" w:cs="仿宋_GB2312"/>
          <w:color w:val="auto"/>
          <w:kern w:val="0"/>
          <w:sz w:val="24"/>
          <w:szCs w:val="24"/>
        </w:rPr>
        <w:t xml:space="preserve">    </w:t>
      </w:r>
      <w:r>
        <w:rPr>
          <w:rFonts w:hint="eastAsia" w:ascii="仿宋" w:hAnsi="仿宋" w:eastAsia="仿宋" w:cs="仿宋_GB2312"/>
          <w:color w:val="auto"/>
          <w:kern w:val="0"/>
          <w:sz w:val="24"/>
          <w:szCs w:val="24"/>
        </w:rPr>
        <w:t xml:space="preserve">月 </w:t>
      </w:r>
      <w:r>
        <w:rPr>
          <w:rFonts w:ascii="仿宋" w:hAnsi="仿宋" w:eastAsia="仿宋" w:cs="仿宋_GB2312"/>
          <w:color w:val="auto"/>
          <w:kern w:val="0"/>
          <w:sz w:val="24"/>
          <w:szCs w:val="24"/>
        </w:rPr>
        <w:t xml:space="preserve"> </w:t>
      </w:r>
      <w:r>
        <w:rPr>
          <w:rFonts w:hint="eastAsia" w:ascii="仿宋" w:hAnsi="仿宋" w:eastAsia="仿宋" w:cs="仿宋_GB2312"/>
          <w:color w:val="auto"/>
          <w:kern w:val="0"/>
          <w:sz w:val="24"/>
          <w:szCs w:val="24"/>
        </w:rPr>
        <w:t>日</w:t>
      </w:r>
    </w:p>
    <w:p w14:paraId="3FBD539D"/>
    <w:p w14:paraId="13E727A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A1FFD97"/>
    <w:multiLevelType w:val="singleLevel"/>
    <w:tmpl w:val="4A1FFD97"/>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3NTk5MzUxZjI1NDBmMDc3N2YzMWIyOTdkM2Y0YmYifQ=="/>
  </w:docVars>
  <w:rsids>
    <w:rsidRoot w:val="269B2B10"/>
    <w:rsid w:val="0B421DF6"/>
    <w:rsid w:val="0B82196E"/>
    <w:rsid w:val="0F9A5FD9"/>
    <w:rsid w:val="13447E10"/>
    <w:rsid w:val="269B2B10"/>
    <w:rsid w:val="6A7D30C3"/>
    <w:rsid w:val="7FFD60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328</Words>
  <Characters>338</Characters>
  <Lines>0</Lines>
  <Paragraphs>0</Paragraphs>
  <TotalTime>9</TotalTime>
  <ScaleCrop>false</ScaleCrop>
  <LinksUpToDate>false</LinksUpToDate>
  <CharactersWithSpaces>446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2024-10-18T01:47:00Z</dcterms:created>
  <dc:creator>陶政辉</dc:creator>
  <cp:lastModifiedBy>陶政辉</cp:lastModifiedBy>
  <cp:lastPrinted>2024-10-18T01:57:00Z</cp:lastPrinted>
  <dcterms:modified xsi:type="dcterms:W3CDTF">2024-11-21T06:51:20Z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BAF01B8B450D43518F4645D687B2DD86_13</vt:lpwstr>
  </property>
</Properties>
</file>